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>
          <w:rStyle w:val="Destaquemayor"/>
          <w:rFonts w:ascii="Arial" w:hAnsi="Arial" w:eastAsia="Times New Roman" w:cs="Arial"/>
          <w:b/>
          <w:b/>
          <w:bCs/>
          <w:color w:val="auto"/>
          <w:kern w:val="2"/>
          <w:sz w:val="36"/>
          <w:szCs w:val="36"/>
          <w:lang w:val="es-ES" w:eastAsia="zh-CN" w:bidi="ar-SA"/>
        </w:rPr>
      </w:pPr>
      <w:r>
        <w:rPr>
          <w:rFonts w:eastAsia="Times New Roman" w:cs="Arial" w:ascii="Arial" w:hAnsi="Arial"/>
          <w:b/>
          <w:bCs/>
          <w:color w:val="auto"/>
          <w:kern w:val="2"/>
          <w:sz w:val="36"/>
          <w:szCs w:val="36"/>
          <w:lang w:val="es-ES" w:eastAsia="zh-CN" w:bidi="ar-SA"/>
        </w:rPr>
      </w:r>
    </w:p>
    <w:p>
      <w:pPr>
        <w:pStyle w:val="Normal"/>
        <w:rPr/>
      </w:pPr>
      <w:r>
        <w:rPr>
          <w:rStyle w:val="Destaquemayor"/>
          <w:rFonts w:eastAsia="Times New Roman" w:cs="Arial" w:ascii="Arial" w:hAnsi="Arial"/>
          <w:b w:val="false"/>
          <w:bCs w:val="false"/>
          <w:color w:val="auto"/>
          <w:kern w:val="2"/>
          <w:sz w:val="28"/>
          <w:szCs w:val="28"/>
          <w:u w:val="single"/>
          <w:lang w:val="es-ES" w:eastAsia="zh-CN" w:bidi="ar-SA"/>
        </w:rPr>
        <w:t>Fotonoticia</w:t>
      </w:r>
    </w:p>
    <w:p>
      <w:pPr>
        <w:pStyle w:val="Normal"/>
        <w:rPr>
          <w:rStyle w:val="Destaquemayor"/>
          <w:rFonts w:ascii="Arial" w:hAnsi="Arial" w:eastAsia="Times New Roman" w:cs="Arial"/>
          <w:b/>
          <w:b/>
          <w:bCs/>
          <w:color w:val="auto"/>
          <w:kern w:val="2"/>
          <w:sz w:val="36"/>
          <w:szCs w:val="36"/>
          <w:lang w:val="es-ES" w:eastAsia="zh-CN" w:bidi="ar-SA"/>
        </w:rPr>
      </w:pPr>
      <w:r>
        <w:rPr>
          <w:rFonts w:eastAsia="Times New Roman" w:cs="Arial" w:ascii="Arial" w:hAnsi="Arial"/>
          <w:b/>
          <w:bCs/>
          <w:color w:val="auto"/>
          <w:kern w:val="2"/>
          <w:sz w:val="36"/>
          <w:szCs w:val="36"/>
          <w:lang w:val="es-ES" w:eastAsia="zh-CN" w:bidi="ar-SA"/>
        </w:rPr>
      </w:r>
    </w:p>
    <w:p>
      <w:pPr>
        <w:pStyle w:val="Normal"/>
        <w:rPr/>
      </w:pPr>
      <w:r>
        <w:rPr>
          <w:rStyle w:val="Destaquemayor"/>
          <w:rFonts w:eastAsia="Times New Roman" w:cs="Arial" w:ascii="Arial" w:hAnsi="Arial"/>
          <w:b/>
          <w:bCs/>
          <w:color w:val="auto"/>
          <w:kern w:val="2"/>
          <w:sz w:val="36"/>
          <w:szCs w:val="36"/>
          <w:lang w:val="es-ES" w:eastAsia="zh-CN" w:bidi="ar-SA"/>
        </w:rPr>
        <w:t>Una jornada de la</w:t>
      </w:r>
      <w:r>
        <w:rPr>
          <w:rStyle w:val="Destaquemayor"/>
          <w:rFonts w:eastAsia="Times New Roman" w:cs="Arial" w:ascii="Arial" w:hAnsi="Arial"/>
          <w:color w:val="auto"/>
          <w:kern w:val="2"/>
          <w:sz w:val="36"/>
          <w:szCs w:val="36"/>
          <w:lang w:val="es-ES" w:eastAsia="zh-CN" w:bidi="ar-SA"/>
        </w:rPr>
        <w:t xml:space="preserve"> </w:t>
      </w:r>
      <w:r>
        <w:rPr>
          <w:rStyle w:val="Destaquemayor"/>
          <w:rFonts w:eastAsia="Times New Roman" w:cs="Arial" w:ascii="Arial" w:hAnsi="Arial"/>
          <w:color w:val="000000"/>
          <w:kern w:val="2"/>
          <w:sz w:val="36"/>
          <w:szCs w:val="36"/>
          <w:shd w:fill="auto" w:val="clear"/>
          <w:lang w:val="es-ES" w:eastAsia="zh-CN" w:bidi="ar-SA"/>
        </w:rPr>
        <w:t>European Week of Regions &amp; Cities</w:t>
      </w:r>
      <w:r>
        <w:rPr>
          <w:rStyle w:val="Destaquemayor"/>
          <w:rFonts w:eastAsia="Times New Roman" w:cs="Arial" w:ascii="Arial" w:hAnsi="Arial"/>
          <w:color w:val="auto"/>
          <w:kern w:val="2"/>
          <w:sz w:val="36"/>
          <w:szCs w:val="36"/>
          <w:lang w:val="es-ES" w:eastAsia="zh-CN" w:bidi="ar-SA"/>
        </w:rPr>
        <w:t xml:space="preserve"> aborda la colaboración del Ayuntamiento en el proyecto MESOC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spacing w:before="0" w:after="170"/>
        <w:jc w:val="both"/>
        <w:rPr>
          <w:sz w:val="24"/>
          <w:szCs w:val="24"/>
        </w:rPr>
      </w:pPr>
      <w:r>
        <w:rPr>
          <w:rFonts w:eastAsia="Tahoma" w:cs="Arial" w:ascii="Arial" w:hAnsi="Arial"/>
          <w:b/>
          <w:bCs/>
          <w:sz w:val="24"/>
          <w:szCs w:val="24"/>
        </w:rPr>
        <w:t>28</w:t>
      </w:r>
      <w:r>
        <w:rPr>
          <w:rFonts w:eastAsia="Tahoma" w:cs="Arial" w:ascii="Arial" w:hAnsi="Arial"/>
          <w:b/>
          <w:bCs/>
          <w:sz w:val="24"/>
          <w:szCs w:val="24"/>
        </w:rPr>
        <w:t xml:space="preserve"> de </w:t>
      </w:r>
      <w:r>
        <w:rPr>
          <w:rFonts w:eastAsia="Tahoma" w:cs="Arial" w:ascii="Arial" w:hAnsi="Arial"/>
          <w:b/>
          <w:bCs/>
          <w:color w:val="000000"/>
          <w:sz w:val="24"/>
          <w:szCs w:val="24"/>
        </w:rPr>
        <w:t>octubre</w:t>
      </w:r>
      <w:r>
        <w:rPr>
          <w:rFonts w:eastAsia="Tahoma" w:cs="Arial" w:ascii="Arial" w:hAnsi="Arial"/>
          <w:b/>
          <w:bCs/>
          <w:sz w:val="24"/>
          <w:szCs w:val="24"/>
        </w:rPr>
        <w:t xml:space="preserve"> de 2022</w:t>
      </w:r>
      <w:r>
        <w:rPr>
          <w:rFonts w:eastAsia="Tahoma" w:cs="Arial" w:ascii="Arial" w:hAnsi="Arial"/>
          <w:sz w:val="24"/>
          <w:szCs w:val="24"/>
        </w:rPr>
        <w:t>.</w:t>
      </w:r>
      <w:r>
        <w:rPr>
          <w:rFonts w:eastAsia="Tahoma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eastAsia="Tahoma" w:cs="Arial" w:ascii="Arial" w:hAnsi="Arial"/>
          <w:b w:val="false"/>
          <w:bCs w:val="false"/>
          <w:sz w:val="24"/>
          <w:szCs w:val="24"/>
          <w:shd w:fill="auto" w:val="clear"/>
        </w:rPr>
        <w:t>El delegado de Cultura, Francisco Camas, ha clausurado, a través de videoconferencia, una sesión de la European Week of Regions &amp; Cities, con sede en Bruselas, en la que se ha expuesto la colaboración del Ayuntamiento de Jerez en el proyecto MESOC, como ejemplo de buenas prácticas en esta acción, orientada a medir la dimensión social de la cultura.</w:t>
      </w:r>
    </w:p>
    <w:p>
      <w:pPr>
        <w:pStyle w:val="Normal"/>
        <w:spacing w:before="0" w:after="170"/>
        <w:jc w:val="both"/>
        <w:rPr>
          <w:sz w:val="24"/>
          <w:szCs w:val="24"/>
        </w:rPr>
      </w:pPr>
      <w:r>
        <w:rPr>
          <w:rFonts w:eastAsia="Tahoma" w:cs="Arial" w:ascii="Arial" w:hAnsi="Arial"/>
          <w:b w:val="false"/>
          <w:bCs w:val="false"/>
          <w:sz w:val="24"/>
          <w:szCs w:val="24"/>
          <w:shd w:fill="auto" w:val="clear"/>
        </w:rPr>
        <w:t>En esta sesión, junto al modelo de Jerez, se han abordado otras acciones en la misma línea de este programa que se están llevando a cabo en ciudades como Madrid. También se han debatido otras prácticas destinadas a detectar las transformaciones impulsadas por la cultura en las ciudades, o a evaluar la cohesión social de las políticas culturales a través de indicadores locales.</w:t>
      </w:r>
    </w:p>
    <w:p>
      <w:pPr>
        <w:pStyle w:val="Normal"/>
        <w:spacing w:before="0" w:after="170"/>
        <w:jc w:val="both"/>
        <w:rPr>
          <w:sz w:val="24"/>
          <w:szCs w:val="24"/>
        </w:rPr>
      </w:pPr>
      <w:r>
        <w:rPr>
          <w:rFonts w:eastAsia="Tahoma" w:cs="Arial" w:ascii="Arial" w:hAnsi="Arial"/>
          <w:b w:val="false"/>
          <w:bCs w:val="false"/>
          <w:sz w:val="24"/>
          <w:szCs w:val="24"/>
          <w:shd w:fill="auto" w:val="clear"/>
        </w:rPr>
        <w:t>En este contexto, Francisco Camas ha explicado en su discurso de clausura de esta sesión que “el Ayuntamiento de Jerez, desde hace años, ha hecho una apuesta decidida por insertar a la ciudad en los circuitos europeos de la cultura  y vincularla a proyectos, programas y políticas que permitan a Jerez  impulsar una estrategia propia de desarrollo urbano en la que la cultura ocupa un lugar central”.</w:t>
      </w:r>
    </w:p>
    <w:p>
      <w:pPr>
        <w:pStyle w:val="Normal"/>
        <w:spacing w:before="0" w:after="170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53"/>
      </w:tblGrid>
      <w:tr>
        <w:trPr/>
        <w:tc>
          <w:tcPr>
            <w:tcW w:w="7653" w:type="dxa"/>
            <w:tcBorders/>
          </w:tcPr>
          <w:p>
            <w:pPr>
              <w:pStyle w:val="Contenidodelatabla"/>
              <w:widowControl w:val="false"/>
              <w:rPr>
                <w:rFonts w:ascii="Arial" w:hAnsi="Arial"/>
                <w:i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Se adjunta fotografía</w:t>
            </w:r>
          </w:p>
        </w:tc>
      </w:tr>
    </w:tbl>
    <w:p>
      <w:pPr>
        <w:pStyle w:val="Normal"/>
        <w:spacing w:before="0" w:after="170"/>
        <w:jc w:val="both"/>
        <w:rPr>
          <w:rFonts w:ascii="Arial" w:hAnsi="Arial" w:eastAsia="Tahoma" w:cs="Arial"/>
          <w:b w:val="false"/>
          <w:b w:val="false"/>
          <w:bCs w:val="false"/>
          <w:color w:val="auto"/>
          <w:kern w:val="2"/>
          <w:sz w:val="24"/>
          <w:szCs w:val="24"/>
          <w:shd w:fill="auto" w:val="clear"/>
          <w:lang w:val="es-ES" w:eastAsia="zh-CN" w:bidi="ar-SA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2835" w:right="1418" w:gutter="0" w:header="709" w:top="1418" w:footer="680" w:bottom="198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ICZUQV+GTWalsheimProBold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>
        <w:lang w:val="x-none" w:eastAsia="x-none"/>
      </w:rPr>
    </w:pPr>
    <w:r>
      <w:rPr>
        <w:lang w:val="x-none" w:eastAsia="x-no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>
        <w:sz w:val="26"/>
        <w:szCs w:val="26"/>
        <w:u w:val="single"/>
        <w:lang w:val="x-none" w:eastAsia="x-none"/>
      </w:rPr>
    </w:pPr>
    <w:r>
      <w:rPr>
        <w:sz w:val="26"/>
        <w:szCs w:val="26"/>
        <w:u w:val="single"/>
        <w:lang w:val="x-none" w:eastAsia="x-none"/>
      </w:rPr>
    </w:r>
  </w:p>
  <w:p>
    <w:pPr>
      <w:pStyle w:val="Cabecera"/>
      <w:rPr>
        <w:sz w:val="26"/>
        <w:szCs w:val="26"/>
        <w:lang w:val="x-none" w:eastAsia="x-none"/>
      </w:rPr>
    </w:pPr>
    <w:r>
      <w:rPr>
        <w:sz w:val="26"/>
        <w:szCs w:val="26"/>
        <w:lang w:val="x-none" w:eastAsia="x-none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02665" cy="9175115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049" t="-1264" r="-10049" b="-1264"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9175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0" allowOverlap="1" relativeHeight="3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27380" cy="897890"/>
          <wp:effectExtent l="0" t="0" r="0" b="0"/>
          <wp:wrapSquare wrapText="bothSides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9121" t="-4289" r="-9121" b="-4289"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97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isplayBackgroundShape/>
  <w:embedSystemFonts/>
  <w:defaultTabStop w:val="720"/>
  <w:autoHyphenation w:val="true"/>
  <w:compat>
    <w:compatSetting w:name="compatibilityMode" w:uri="http://schemas.microsoft.com/office/word" w:val="12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2"/>
      <w:sz w:val="24"/>
      <w:szCs w:val="20"/>
      <w:lang w:val="es-ES" w:eastAsia="zh-CN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Ttulo2">
    <w:name w:val="Heading 2"/>
    <w:next w:val="Cuerpodetexto"/>
    <w:qFormat/>
    <w:pPr>
      <w:widowControl/>
      <w:suppressAutoHyphens w:val="true"/>
      <w:bidi w:val="0"/>
      <w:spacing w:before="200" w:after="0"/>
      <w:jc w:val="left"/>
      <w:outlineLvl w:val="1"/>
    </w:pPr>
    <w:rPr>
      <w:rFonts w:ascii="Liberation Serif" w:hAnsi="Liberation Serif" w:eastAsia="Segoe UI" w:cs="Tahoma"/>
      <w:b/>
      <w:bCs/>
      <w:color w:val="auto"/>
      <w:kern w:val="0"/>
      <w:sz w:val="36"/>
      <w:szCs w:val="36"/>
      <w:lang w:val="es-ES" w:eastAsia="es-ES" w:bidi="ar-SA"/>
    </w:rPr>
  </w:style>
  <w:style w:type="paragraph" w:styleId="Ttulo3">
    <w:name w:val="Heading 3"/>
    <w:basedOn w:val="Normal"/>
    <w:next w:val="Cuerpodetexto"/>
    <w:qFormat/>
    <w:pPr>
      <w:numPr>
        <w:ilvl w:val="2"/>
        <w:numId w:val="1"/>
      </w:num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Cuerpodetexto"/>
    <w:qFormat/>
    <w:pPr>
      <w:widowControl/>
      <w:suppressAutoHyphens w:val="true"/>
      <w:bidi w:val="0"/>
      <w:spacing w:before="120" w:after="60"/>
      <w:jc w:val="left"/>
      <w:outlineLvl w:val="4"/>
    </w:pPr>
    <w:rPr>
      <w:rFonts w:ascii="Liberation Serif" w:hAnsi="Liberation Serif" w:eastAsia="SimSun" w:cs="Times New Roman"/>
      <w:b/>
      <w:bCs/>
      <w:color w:val="auto"/>
      <w:kern w:val="0"/>
      <w:sz w:val="20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7" w:customStyle="1">
    <w:name w:val="Fuente de párrafo predeter.7"/>
    <w:qFormat/>
    <w:rPr/>
  </w:style>
  <w:style w:type="character" w:styleId="WW8Num3z0" w:customStyle="1">
    <w:name w:val="WW8Num3z0"/>
    <w:qFormat/>
    <w:rPr>
      <w:rFonts w:ascii="Arial" w:hAnsi="Arial" w:cs="Arial"/>
      <w:b w:val="false"/>
      <w:i w:val="false"/>
      <w:sz w:val="2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alibri" w:hAnsi="Calibri" w:eastAsia="Calibri" w:cs="Calibri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Fuentedeprrafopredeter1" w:customStyle="1">
    <w:name w:val="Fuente de párrafo predeter.1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s-ES_tradnl"/>
    </w:rPr>
  </w:style>
  <w:style w:type="character" w:styleId="Rojo" w:customStyle="1">
    <w:name w:val="rojo"/>
    <w:basedOn w:val="Fuentedeprrafopredeter1"/>
    <w:qFormat/>
    <w:rPr/>
  </w:style>
  <w:style w:type="character" w:styleId="EnlacedeInternet" w:customStyle="1">
    <w:name w:val="Enlace de Internet"/>
    <w:rPr>
      <w:color w:val="000080"/>
      <w:u w:val="single"/>
    </w:rPr>
  </w:style>
  <w:style w:type="character" w:styleId="Strong">
    <w:name w:val="Strong"/>
    <w:qFormat/>
    <w:rPr>
      <w:b/>
      <w:bCs/>
    </w:rPr>
  </w:style>
  <w:style w:type="character" w:styleId="EnlacedeInternetvisitado" w:customStyle="1">
    <w:name w:val="Enlace de Internet visitado"/>
    <w:qFormat/>
    <w:rPr>
      <w:color w:val="954F72"/>
      <w:u w:val="single"/>
    </w:rPr>
  </w:style>
  <w:style w:type="character" w:styleId="Ttulo3Car" w:customStyle="1">
    <w:name w:val="Título 3 Car"/>
    <w:qFormat/>
    <w:rPr>
      <w:b/>
      <w:bCs/>
      <w:sz w:val="27"/>
      <w:szCs w:val="27"/>
    </w:rPr>
  </w:style>
  <w:style w:type="character" w:styleId="Qu" w:customStyle="1">
    <w:name w:val="qu"/>
    <w:qFormat/>
    <w:rPr/>
  </w:style>
  <w:style w:type="character" w:styleId="Gd" w:customStyle="1">
    <w:name w:val="gd"/>
    <w:qFormat/>
    <w:rPr/>
  </w:style>
  <w:style w:type="character" w:styleId="G3" w:customStyle="1">
    <w:name w:val="g3"/>
    <w:qFormat/>
    <w:rPr/>
  </w:style>
  <w:style w:type="character" w:styleId="Hb" w:customStyle="1">
    <w:name w:val="hb"/>
    <w:qFormat/>
    <w:rPr/>
  </w:style>
  <w:style w:type="character" w:styleId="G2" w:customStyle="1">
    <w:name w:val="g2"/>
    <w:qFormat/>
    <w:rPr/>
  </w:style>
  <w:style w:type="character" w:styleId="Ttulo4Car" w:customStyle="1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Mencinsinresolver" w:customStyle="1">
    <w:name w:val="Mención sin resolver"/>
    <w:qFormat/>
    <w:rPr>
      <w:color w:val="605E5C"/>
    </w:rPr>
  </w:style>
  <w:style w:type="character" w:styleId="S7" w:customStyle="1">
    <w:name w:val="s7"/>
    <w:qFormat/>
    <w:rPr/>
  </w:style>
  <w:style w:type="character" w:styleId="Muydestacado" w:customStyle="1">
    <w:name w:val="Muy destacado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Ins" w:customStyle="1">
    <w:name w:val="ins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eastAsia="Calibri" w:cs="Century Gothic"/>
      <w:bCs/>
      <w:spacing w:val="-3"/>
    </w:rPr>
  </w:style>
  <w:style w:type="character" w:styleId="Fuentedeprrafopredeter5" w:customStyle="1">
    <w:name w:val="Fuente de párrafo predeter.5"/>
    <w:qFormat/>
    <w:rPr/>
  </w:style>
  <w:style w:type="character" w:styleId="HTMLTypewriter">
    <w:name w:val="HTML Typewriter"/>
    <w:qFormat/>
    <w:rPr>
      <w:rFonts w:ascii="Arial Unicode MS" w:hAnsi="Arial Unicode MS" w:eastAsia="Arial Unicode MS" w:cs="Arial Unicode MS"/>
      <w:sz w:val="20"/>
      <w:szCs w:val="20"/>
    </w:rPr>
  </w:style>
  <w:style w:type="character" w:styleId="WWDestaquemayor" w:customStyle="1">
    <w:name w:val="WW-Destaque mayor"/>
    <w:qFormat/>
    <w:rPr>
      <w:b/>
      <w:bCs/>
    </w:rPr>
  </w:style>
  <w:style w:type="character" w:styleId="A3" w:customStyle="1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Destacado" w:customStyle="1">
    <w:name w:val="Destacado"/>
    <w:qFormat/>
    <w:rPr>
      <w:i/>
      <w:iCs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Gmailuficommentbody" w:customStyle="1">
    <w:name w:val="gmail-uficommentbody"/>
    <w:basedOn w:val="Fuentedeprrafopredeter2"/>
    <w:qFormat/>
    <w:rPr/>
  </w:style>
  <w:style w:type="character" w:styleId="WW8Num27z0" w:customStyle="1">
    <w:name w:val="WW8Num27z0"/>
    <w:qFormat/>
    <w:rPr>
      <w:rFonts w:ascii="Gill Sans MT" w:hAnsi="Gill Sans MT" w:cs="Gill Sans MT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 w:customStyle="1">
    <w:name w:val="Texto comentario Car"/>
    <w:qFormat/>
    <w:rPr>
      <w:sz w:val="20"/>
      <w:szCs w:val="20"/>
    </w:rPr>
  </w:style>
  <w:style w:type="character" w:styleId="AsuntodelcomentarioCar" w:customStyle="1">
    <w:name w:val="Asunto del comentario Car"/>
    <w:qFormat/>
    <w:rPr>
      <w:b/>
      <w:bCs/>
      <w:sz w:val="20"/>
      <w:szCs w:val="20"/>
    </w:rPr>
  </w:style>
  <w:style w:type="character" w:styleId="Refdecomentario1" w:customStyle="1">
    <w:name w:val="Ref. de comentario1"/>
    <w:qFormat/>
    <w:rPr>
      <w:sz w:val="16"/>
      <w:szCs w:val="16"/>
    </w:rPr>
  </w:style>
  <w:style w:type="character" w:styleId="Destaquemayor" w:customStyle="1">
    <w:name w:val="Destaque mayor"/>
    <w:qFormat/>
    <w:rPr>
      <w:b/>
      <w:bCs/>
    </w:rPr>
  </w:style>
  <w:style w:type="paragraph" w:styleId="Ttulo" w:customStyle="1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Encabezado1" w:customStyle="1">
    <w:name w:val="Encabezad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11" w:customStyle="1">
    <w:name w:val="Títul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tulo6" w:customStyle="1">
    <w:name w:val="Título6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5" w:customStyle="1">
    <w:name w:val="Descripción5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41" w:customStyle="1">
    <w:name w:val="Título4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 w:customStyle="1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1" w:customStyle="1">
    <w:name w:val="Título3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1" w:customStyle="1">
    <w:name w:val="Títul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" w:customStyle="1">
    <w:name w:val="Epígrafe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hanging="0"/>
    </w:pPr>
    <w:rPr>
      <w:rFonts w:ascii="Arial" w:hAnsi="Arial" w:cs="Arial"/>
      <w:b/>
      <w:bCs/>
      <w:sz w:val="40"/>
      <w:lang w:val="es-ES_tradnl"/>
    </w:rPr>
  </w:style>
  <w:style w:type="paragraph" w:styleId="NormalWeb">
    <w:name w:val="Normal (Web)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ascii="Times New Roman" w:hAnsi="Times New Roman" w:eastAsia="Calibri" w:cs="Times New Roman"/>
      <w:szCs w:val="24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s-ES_tradnl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val="es-ES" w:eastAsia="zh-CN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es-ES" w:eastAsia="zh-CN" w:bidi="ar-SA"/>
    </w:rPr>
  </w:style>
  <w:style w:type="paragraph" w:styleId="Mce" w:customStyle="1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 w:customStyle="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11" w:customStyle="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 w:customStyle="1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Encabezamientoizquierdo" w:customStyle="1">
    <w:name w:val="Encabezamiento izquierdo"/>
    <w:basedOn w:val="Normal"/>
    <w:qFormat/>
    <w:pPr/>
    <w:rPr/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auto"/>
      <w:kern w:val="2"/>
      <w:sz w:val="24"/>
      <w:szCs w:val="24"/>
      <w:lang w:val="es-ES" w:eastAsia="zh-CN" w:bidi="hi-IN"/>
    </w:rPr>
  </w:style>
  <w:style w:type="paragraph" w:styleId="CuerpoA" w:customStyle="1">
    <w:name w:val="Cuerpo A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val="es-ES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es-ES" w:eastAsia="zh-CN" w:bidi="ar-SA"/>
    </w:rPr>
  </w:style>
  <w:style w:type="paragraph" w:styleId="P1" w:customStyle="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Textoindependiente21" w:customStyle="1">
    <w:name w:val="Texto independiente 21"/>
    <w:basedOn w:val="Normal"/>
    <w:qFormat/>
    <w:pPr>
      <w:jc w:val="both"/>
    </w:pPr>
    <w:rPr/>
  </w:style>
  <w:style w:type="paragraph" w:styleId="Nombredireccininterior" w:customStyle="1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Prrafodelista1" w:customStyle="1">
    <w:name w:val="Párrafo de lista1"/>
    <w:basedOn w:val="Normal"/>
    <w:qFormat/>
    <w:pPr>
      <w:spacing w:before="0" w:after="200"/>
      <w:ind w:left="720" w:hanging="0"/>
      <w:contextualSpacing/>
    </w:pPr>
    <w:rPr>
      <w:rFonts w:ascii="Calibri" w:hAnsi="Calibri" w:eastAsia="Calibri"/>
    </w:rPr>
  </w:style>
  <w:style w:type="paragraph" w:styleId="Sangra2detindependiente1" w:customStyle="1">
    <w:name w:val="Sangría 2 de t. independiente1"/>
    <w:basedOn w:val="Normal"/>
    <w:qFormat/>
    <w:pPr>
      <w:ind w:left="360" w:hanging="0"/>
      <w:jc w:val="both"/>
    </w:pPr>
    <w:rPr>
      <w:bCs/>
      <w:sz w:val="28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 w:customStyle="1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 w:customStyle="1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 w:customStyle="1">
    <w:name w:val="Texto de bloque1"/>
    <w:basedOn w:val="Normal"/>
    <w:qFormat/>
    <w:pPr>
      <w:ind w:left="567" w:right="-285" w:hanging="0"/>
    </w:pPr>
    <w:rPr>
      <w:rFonts w:ascii="Helvetica" w:hAnsi="Helvetica" w:cs="Helvetica"/>
      <w:color w:val="181512"/>
      <w:sz w:val="36"/>
    </w:rPr>
  </w:style>
  <w:style w:type="paragraph" w:styleId="Textosinformato4" w:customStyle="1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 w:customStyle="1">
    <w:name w:val="Encabezad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odeglobo1" w:customStyle="1">
    <w:name w:val="Texto de globo1"/>
    <w:basedOn w:val="Normal"/>
    <w:qFormat/>
    <w:pPr/>
    <w:rPr>
      <w:rFonts w:ascii="Segoe UI" w:hAnsi="Segoe UI" w:cs="Segoe UI"/>
      <w:sz w:val="18"/>
      <w:szCs w:val="18"/>
    </w:rPr>
  </w:style>
  <w:style w:type="paragraph" w:styleId="Textocomentario1" w:customStyle="1">
    <w:name w:val="Texto comentario1"/>
    <w:basedOn w:val="Normal"/>
    <w:qFormat/>
    <w:pPr/>
    <w:rPr>
      <w:sz w:val="20"/>
    </w:rPr>
  </w:style>
  <w:style w:type="paragraph" w:styleId="Asuntodelcomentario1" w:customStyle="1">
    <w:name w:val="Asunto del comentario1"/>
    <w:basedOn w:val="Textocomentario1"/>
    <w:next w:val="Textocomentario1"/>
    <w:qFormat/>
    <w:pPr/>
    <w:rPr>
      <w:b/>
      <w:bCs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1" w:customStyle="1">
    <w:name w:val="Título5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Application>LibreOffice/7.3.6.2$Windows_X86_64 LibreOffice_project/c28ca90fd6e1a19e189fc16c05f8f8924961e12e</Application>
  <AppVersion>15.0000</AppVersion>
  <Pages>1</Pages>
  <Words>217</Words>
  <Characters>1083</Characters>
  <CharactersWithSpaces>1296</CharactersWithSpaces>
  <Paragraphs>6</Paragraphs>
  <Company>Aytojerez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2022-05-19T10:09:00Z</dcterms:created>
  <dc:creator>ADELIFL</dc:creator>
  <dc:description/>
  <dc:language>es-ES</dc:language>
  <cp:lastModifiedBy/>
  <cp:lastPrinted>2022-10-24T11:28:59Z</cp:lastPrinted>
  <dcterms:modified xsi:type="dcterms:W3CDTF">2022-10-27T12:44:55Z</dcterms:modified>
  <cp:revision>185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