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both"/>
        <w:rPr/>
      </w:pPr>
      <w:r>
        <w:rPr>
          <w:rFonts w:eastAsia="Trebuchet MS" w:cs="Trebuchet MS" w:ascii="Trebuchet MS" w:hAnsi="Trebuchet MS"/>
          <w:color w:val="000000"/>
          <w:sz w:val="26"/>
          <w:szCs w:val="26"/>
        </w:rPr>
        <w:t xml:space="preserve"> </w:t>
      </w:r>
    </w:p>
    <w:p>
      <w:pPr>
        <w:pStyle w:val="Normal"/>
        <w:rPr>
          <w:rFonts w:ascii="Trebuchet MS" w:hAnsi="Trebuchet MS"/>
          <w:b/>
          <w:b/>
          <w:bCs/>
          <w:sz w:val="40"/>
          <w:szCs w:val="40"/>
        </w:rPr>
      </w:pPr>
      <w:r>
        <w:rPr>
          <w:rFonts w:ascii="Trebuchet MS" w:hAnsi="Trebuchet MS"/>
          <w:b/>
          <w:bCs/>
          <w:sz w:val="40"/>
          <w:szCs w:val="40"/>
        </w:rPr>
        <w:t>Jerez impulsa la innovación, digitalización y sostenibilidad del sector agroalimentario en el quinto aniversario de la Agenda 2030</w:t>
      </w:r>
    </w:p>
    <w:p>
      <w:pPr>
        <w:pStyle w:val="Normal"/>
        <w:jc w:val="both"/>
        <w:rPr>
          <w:rFonts w:ascii="Trebuchet MS" w:hAnsi="Trebuchet MS"/>
          <w:sz w:val="36"/>
          <w:szCs w:val="36"/>
        </w:rPr>
      </w:pPr>
      <w:r>
        <w:rPr>
          <w:rFonts w:ascii="Trebuchet MS" w:hAnsi="Trebuchet MS"/>
          <w:sz w:val="36"/>
          <w:szCs w:val="36"/>
        </w:rPr>
      </w:r>
    </w:p>
    <w:p>
      <w:pPr>
        <w:pStyle w:val="Normal"/>
        <w:rPr>
          <w:rFonts w:ascii="Trebuchet MS" w:hAnsi="Trebuchet MS"/>
          <w:sz w:val="36"/>
          <w:szCs w:val="36"/>
        </w:rPr>
      </w:pPr>
      <w:r>
        <w:rPr>
          <w:rFonts w:ascii="Trebuchet MS" w:hAnsi="Trebuchet MS"/>
          <w:sz w:val="36"/>
          <w:szCs w:val="36"/>
        </w:rPr>
        <w:t>La alcaldesa participa en el Startup Europe Smart Agrifood Summit junto a Raúl Ruiz-Berdejo, presidente de la Comisión de Proyectos Estratégicos y Jesús Alba, delegado de medio rural, acompañados de un grupo de emprendedores y asociaciones de un sector estratégico para el futuro de Jerez</w:t>
      </w:r>
    </w:p>
    <w:p>
      <w:pPr>
        <w:pStyle w:val="Normal"/>
        <w:rPr>
          <w:rFonts w:ascii="Trebuchet MS" w:hAnsi="Trebuchet MS"/>
          <w:sz w:val="36"/>
          <w:szCs w:val="36"/>
        </w:rPr>
      </w:pPr>
      <w:r>
        <w:rPr>
          <w:rFonts w:ascii="Trebuchet MS" w:hAnsi="Trebuchet MS"/>
          <w:sz w:val="36"/>
          <w:szCs w:val="36"/>
        </w:rPr>
      </w:r>
    </w:p>
    <w:p>
      <w:pPr>
        <w:pStyle w:val="Normal"/>
        <w:rPr>
          <w:rFonts w:ascii="Trebuchet MS" w:hAnsi="Trebuchet MS"/>
          <w:sz w:val="36"/>
          <w:szCs w:val="36"/>
        </w:rPr>
      </w:pPr>
      <w:r>
        <w:rPr>
          <w:rFonts w:ascii="Trebuchet MS" w:hAnsi="Trebuchet MS"/>
          <w:sz w:val="36"/>
          <w:szCs w:val="36"/>
        </w:rPr>
        <w:t>Ayuntamiento y Fundación INTEC suscriben un convenio para acelerar la transición verde y favorecer la digitalización del tejido empresarial vinculado al sector agroalimentario</w:t>
      </w:r>
    </w:p>
    <w:p>
      <w:pPr>
        <w:pStyle w:val="Normal"/>
        <w:jc w:val="both"/>
        <w:rPr>
          <w:rFonts w:ascii="Trebuchet MS" w:hAnsi="Trebuchet MS"/>
        </w:rPr>
      </w:pPr>
      <w:r>
        <w:rPr>
          <w:rFonts w:ascii="Trebuchet MS" w:hAnsi="Trebuchet MS"/>
        </w:rPr>
      </w:r>
    </w:p>
    <w:p>
      <w:pPr>
        <w:pStyle w:val="Normal"/>
        <w:jc w:val="both"/>
        <w:rPr>
          <w:rFonts w:ascii="Trebuchet MS" w:hAnsi="Trebuchet MS"/>
        </w:rPr>
      </w:pPr>
      <w:r>
        <w:rPr>
          <w:rFonts w:ascii="Trebuchet MS" w:hAnsi="Trebuchet MS"/>
        </w:rPr>
      </w:r>
    </w:p>
    <w:p>
      <w:pPr>
        <w:pStyle w:val="Normal"/>
        <w:jc w:val="both"/>
        <w:rPr>
          <w:rFonts w:ascii="Trebuchet MS" w:hAnsi="Trebuchet MS"/>
        </w:rPr>
      </w:pPr>
      <w:r>
        <w:rPr>
          <w:rFonts w:ascii="Trebuchet MS" w:hAnsi="Trebuchet MS"/>
          <w:b/>
          <w:bCs/>
        </w:rPr>
        <w:t>25 de septiembre de 2020.</w:t>
      </w:r>
      <w:r>
        <w:rPr>
          <w:rFonts w:ascii="Trebuchet MS" w:hAnsi="Trebuchet MS"/>
        </w:rPr>
        <w:t xml:space="preserve"> Mamen Sánchez Díaz, alcaldesa del Ayuntamiento de Jerez de la Frontera, y Juan Francisco Delgado Morales, en representación de la Fundación Europea para la Innovación y Desarrollo de la Tecnología (INTEC), han suscrito un acuerdo de colaboración para trabajar en los próximos tres años en el desarrollo de la innovación agroalimentaria y la transformación digital en Jerez y su entorno. </w:t>
      </w:r>
    </w:p>
    <w:p>
      <w:pPr>
        <w:pStyle w:val="Normal"/>
        <w:jc w:val="both"/>
        <w:rPr>
          <w:rFonts w:ascii="Trebuchet MS" w:hAnsi="Trebuchet MS"/>
        </w:rPr>
      </w:pPr>
      <w:r>
        <w:rPr>
          <w:rFonts w:ascii="Trebuchet MS" w:hAnsi="Trebuchet MS"/>
        </w:rPr>
      </w:r>
    </w:p>
    <w:p>
      <w:pPr>
        <w:pStyle w:val="Normal"/>
        <w:jc w:val="both"/>
        <w:rPr>
          <w:rFonts w:ascii="Trebuchet MS" w:hAnsi="Trebuchet MS"/>
        </w:rPr>
      </w:pPr>
      <w:r>
        <w:rPr>
          <w:rFonts w:ascii="Trebuchet MS" w:hAnsi="Trebuchet MS"/>
        </w:rPr>
        <w:t>La firma de este protocolo ha tenido lugar en el marco de la Startup Europe Smart Agrifood Summit que se celebra en el Palacio de Ferias y Congresos de Málaga (FYCMA). La alcaldesa ha participado en el evento junto a Raúl Ruiz-Berdejo, presidente de la Comisión de Proyectos Estratégicos y Jesús Alba, delegado de Medio Rural, acompañados de un grupo de emprendedores y asociaciones de un sector estratégico para el futuro de Jerez. En la firma convenio ha estado el Colegio de Ingenieros Agrónomos de Jerez y Andalucía.</w:t>
      </w:r>
    </w:p>
    <w:p>
      <w:pPr>
        <w:pStyle w:val="Normal"/>
        <w:jc w:val="both"/>
        <w:rPr>
          <w:rFonts w:ascii="Trebuchet MS" w:hAnsi="Trebuchet MS"/>
        </w:rPr>
      </w:pPr>
      <w:r>
        <w:rPr>
          <w:rFonts w:ascii="Trebuchet MS" w:hAnsi="Trebuchet MS"/>
        </w:rPr>
      </w:r>
    </w:p>
    <w:p>
      <w:pPr>
        <w:pStyle w:val="Normal"/>
        <w:jc w:val="both"/>
        <w:rPr>
          <w:rFonts w:ascii="Trebuchet MS" w:hAnsi="Trebuchet MS"/>
        </w:rPr>
      </w:pPr>
      <w:r>
        <w:rPr>
          <w:rFonts w:ascii="Trebuchet MS" w:hAnsi="Trebuchet MS"/>
        </w:rPr>
        <w:t>La alcaldesa aprovechará esta cita agroalimentaria para dar un impulso definitivo a un sector estratégico “porque Jerez no se va a quedar atrás en este proceso de modernización del sector agroalimentario”. Está previsto que durante este encuentro la alcaldesa mantenga contactos con inversores.</w:t>
      </w:r>
    </w:p>
    <w:p>
      <w:pPr>
        <w:pStyle w:val="Normal"/>
        <w:jc w:val="both"/>
        <w:rPr>
          <w:rFonts w:ascii="Trebuchet MS" w:hAnsi="Trebuchet MS"/>
        </w:rPr>
      </w:pPr>
      <w:r>
        <w:rPr>
          <w:rFonts w:ascii="Trebuchet MS" w:hAnsi="Trebuchet MS"/>
        </w:rPr>
      </w:r>
    </w:p>
    <w:p>
      <w:pPr>
        <w:pStyle w:val="Normal"/>
        <w:jc w:val="both"/>
        <w:rPr>
          <w:rFonts w:ascii="Trebuchet MS" w:hAnsi="Trebuchet MS"/>
        </w:rPr>
      </w:pPr>
      <w:r>
        <w:rPr>
          <w:rFonts w:ascii="Trebuchet MS" w:hAnsi="Trebuchet MS"/>
        </w:rPr>
        <w:t>Este evento coincide en el calendario con el quinto aniversario de la adopción de los Objetivos para el Desarrollo Sostenible de las Naciones Unidas, que generó la Agenda 2030 a nivel mundial.  La Startup Europe Smart Agrifood Summit es un evento líder en la industria de creación de ecosistemas de innovación en el sector Agroalimentario Europeo, sector clave en los nuevos desafíos de nuestra sociedad ante la COVID-19, la innovación abierta y la I+D+i de la industria agroalimentaria fundamental para el desarrollo sostenible de este sector.</w:t>
      </w:r>
    </w:p>
    <w:p>
      <w:pPr>
        <w:pStyle w:val="Normal"/>
        <w:jc w:val="both"/>
        <w:rPr>
          <w:rFonts w:ascii="Trebuchet MS" w:hAnsi="Trebuchet MS"/>
        </w:rPr>
      </w:pPr>
      <w:r>
        <w:rPr>
          <w:rFonts w:ascii="Trebuchet MS" w:hAnsi="Trebuchet MS"/>
        </w:rPr>
      </w:r>
    </w:p>
    <w:p>
      <w:pPr>
        <w:pStyle w:val="Normal"/>
        <w:jc w:val="both"/>
        <w:rPr>
          <w:rFonts w:ascii="Trebuchet MS" w:hAnsi="Trebuchet MS"/>
        </w:rPr>
      </w:pPr>
      <w:r>
        <w:rPr>
          <w:rFonts w:ascii="Trebuchet MS" w:hAnsi="Trebuchet MS"/>
        </w:rPr>
        <w:t xml:space="preserve">El protocolo firmado en la Startup Europe Smart Agrifood Summit entre el Ayuntamiento de Jerez e INTEC permitirá impulsar la innovación y la sostenibilidad del sector agroalimentario de Jerez. Con este acuerdo se quiere promover la innovación y la aplicación de la tecnología a todos los sectores de actividad propios del ingenio humano, en especial en aquellos vinculados con la cadena de valor agroalimentaria y el turismo de Jerez. </w:t>
      </w:r>
    </w:p>
    <w:p>
      <w:pPr>
        <w:pStyle w:val="Normal"/>
        <w:jc w:val="both"/>
        <w:rPr>
          <w:rFonts w:ascii="Trebuchet MS" w:hAnsi="Trebuchet MS"/>
        </w:rPr>
      </w:pPr>
      <w:r>
        <w:rPr>
          <w:rFonts w:ascii="Trebuchet MS" w:hAnsi="Trebuchet MS"/>
        </w:rPr>
      </w:r>
    </w:p>
    <w:p>
      <w:pPr>
        <w:pStyle w:val="Normal"/>
        <w:jc w:val="both"/>
        <w:rPr>
          <w:rFonts w:ascii="Trebuchet MS" w:hAnsi="Trebuchet MS"/>
        </w:rPr>
      </w:pPr>
      <w:r>
        <w:rPr>
          <w:rFonts w:ascii="Trebuchet MS" w:hAnsi="Trebuchet MS"/>
        </w:rPr>
        <w:t>La alcaldesa ha señalado que el Ayuntamiento de Jerez considera importante el papel cultural y socioeconómico que juega la actividad agraria y el tejido empresarial vinculado al sector. El objeto general del presente protocolo general de colaboración “es el establecimiento de un marco de cooperación entre las partes con el fin de impulsar la transición digital y el emprendimiento en actividades emergentes en el ámbito del sector agroalimentario de Jerez”, ha explicado Mamen Sánchez.</w:t>
      </w:r>
    </w:p>
    <w:p>
      <w:pPr>
        <w:pStyle w:val="Normal"/>
        <w:jc w:val="both"/>
        <w:rPr>
          <w:rFonts w:ascii="Trebuchet MS" w:hAnsi="Trebuchet MS"/>
        </w:rPr>
      </w:pPr>
      <w:r>
        <w:rPr>
          <w:rFonts w:ascii="Trebuchet MS" w:hAnsi="Trebuchet MS"/>
        </w:rPr>
      </w:r>
    </w:p>
    <w:p>
      <w:pPr>
        <w:pStyle w:val="Normal"/>
        <w:jc w:val="both"/>
        <w:rPr>
          <w:rFonts w:ascii="Trebuchet MS" w:hAnsi="Trebuchet MS"/>
        </w:rPr>
      </w:pPr>
      <w:r>
        <w:rPr>
          <w:rFonts w:ascii="Trebuchet MS" w:hAnsi="Trebuchet MS"/>
        </w:rPr>
        <w:t>Por su parte Ruiz-Berdejo ha señalado que "estamos ante la cuarta revolución industrial y es imprescindible que desde las administraciones y en este caso desde el Ayuntamiento preparemos las condiciones para que el sector agroalimentario sepa adaptarse a los procesos que tenemos por delante. Ese es el objetivo del convenio que hemos firmado hoy y de las acciones que vamos a desarrollar".</w:t>
      </w:r>
    </w:p>
    <w:p>
      <w:pPr>
        <w:pStyle w:val="Normal"/>
        <w:jc w:val="both"/>
        <w:rPr>
          <w:rFonts w:ascii="Trebuchet MS" w:hAnsi="Trebuchet MS"/>
        </w:rPr>
      </w:pPr>
      <w:r>
        <w:rPr>
          <w:rFonts w:ascii="Trebuchet MS" w:hAnsi="Trebuchet MS"/>
        </w:rPr>
      </w:r>
    </w:p>
    <w:p>
      <w:pPr>
        <w:pStyle w:val="Normal"/>
        <w:jc w:val="both"/>
        <w:rPr>
          <w:rFonts w:ascii="Trebuchet MS" w:hAnsi="Trebuchet MS"/>
        </w:rPr>
      </w:pPr>
      <w:r>
        <w:rPr>
          <w:rFonts w:ascii="Trebuchet MS" w:hAnsi="Trebuchet MS"/>
        </w:rPr>
        <w:t>Estas medidas innovadoras suponen para la cadena alimentaria de la ciudad “adaptarse a los planteamientos del Pacto Verde Europeo y a la futura PAC, por lo que es necesario facilitar al sector la transición hacia un contexto económico marcado por la sostenibilidad medioambiental y la digitalización de los procesos”, ha enfatizado.</w:t>
      </w:r>
    </w:p>
    <w:p>
      <w:pPr>
        <w:pStyle w:val="Cabecera"/>
        <w:rPr/>
      </w:pPr>
      <w:r>
        <w:rPr/>
      </w:r>
    </w:p>
    <w:sectPr>
      <w:headerReference w:type="default" r:id="rId2"/>
      <w:footerReference w:type="default" r:id="rId3"/>
      <w:type w:val="nextPage"/>
      <w:pgSz w:w="11906" w:h="16838"/>
      <w:pgMar w:left="2835" w:right="1418" w:header="709" w:top="1418" w:footer="680" w:bottom="1985"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Arial">
    <w:charset w:val="00"/>
    <w:family w:val="roman"/>
    <w:pitch w:val="variable"/>
  </w:font>
  <w:font w:name="Liberation Sans">
    <w:altName w:val="Arial"/>
    <w:charset w:val="00"/>
    <w:family w:val="roman"/>
    <w:pitch w:val="variable"/>
  </w:font>
  <w:font w:name="Helvetica">
    <w:altName w:val="Arial"/>
    <w:charset w:val="00"/>
    <w:family w:val="roman"/>
    <w:pitch w:val="variable"/>
  </w:font>
  <w:font w:name="Liberation Mono">
    <w:altName w:val="Courier New"/>
    <w:charset w:val="00"/>
    <w:family w:val="roman"/>
    <w:pitch w:val="variable"/>
  </w:font>
  <w:font w:name="Trebuchet MS">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lang w:eastAsia="es-ES"/>
      </w:rPr>
    </w:pPr>
    <w:r>
      <w:rPr>
        <w:lang w:eastAsia="es-ES"/>
      </w:rPr>
      <w:drawing>
        <wp:anchor behindDoc="1" distT="0" distB="0" distL="114935" distR="114935" simplePos="0" locked="0" layoutInCell="1" allowOverlap="1" relativeHeight="0">
          <wp:simplePos x="0" y="0"/>
          <wp:positionH relativeFrom="column">
            <wp:posOffset>-1442085</wp:posOffset>
          </wp:positionH>
          <wp:positionV relativeFrom="paragraph">
            <wp:posOffset>588645</wp:posOffset>
          </wp:positionV>
          <wp:extent cx="1094105" cy="9266555"/>
          <wp:effectExtent l="0" t="0" r="0" b="0"/>
          <wp:wrapNone/>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1"/>
                  <a:stretch>
                    <a:fillRect/>
                  </a:stretch>
                </pic:blipFill>
                <pic:spPr bwMode="auto">
                  <a:xfrm>
                    <a:off x="0" y="0"/>
                    <a:ext cx="1094105" cy="9266555"/>
                  </a:xfrm>
                  <a:prstGeom prst="rect">
                    <a:avLst/>
                  </a:prstGeom>
                </pic:spPr>
              </pic:pic>
            </a:graphicData>
          </a:graphic>
        </wp:anchor>
      </w:drawing>
      <w:drawing>
        <wp:anchor behindDoc="1" distT="0" distB="0" distL="0" distR="0" simplePos="0" locked="0" layoutInCell="1" allowOverlap="1" relativeHeight="0">
          <wp:simplePos x="0" y="0"/>
          <wp:positionH relativeFrom="column">
            <wp:posOffset>-1402080</wp:posOffset>
          </wp:positionH>
          <wp:positionV relativeFrom="paragraph">
            <wp:posOffset>8060690</wp:posOffset>
          </wp:positionV>
          <wp:extent cx="676910" cy="869950"/>
          <wp:effectExtent l="0" t="0" r="0" b="0"/>
          <wp:wrapSquare wrapText="largest"/>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2"/>
                  <a:stretch>
                    <a:fillRect/>
                  </a:stretch>
                </pic:blipFill>
                <pic:spPr bwMode="auto">
                  <a:xfrm>
                    <a:off x="0" y="0"/>
                    <a:ext cx="676910" cy="86995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Ttulo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view w:val="web"/>
  <w:zoom w:percent="90"/>
  <w:displayBackgroundShape/>
  <w:embedSystemFonts/>
  <w:defaultTabStop w:val="709"/>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jc w:val="left"/>
    </w:pPr>
    <w:rPr>
      <w:rFonts w:ascii="Tahoma" w:hAnsi="Tahoma" w:eastAsia="Times New Roman" w:cs="Tahoma"/>
      <w:color w:val="00000A"/>
      <w:kern w:val="2"/>
      <w:sz w:val="24"/>
      <w:szCs w:val="20"/>
      <w:lang w:val="es-ES" w:eastAsia="zh-CN" w:bidi="ar-SA"/>
    </w:rPr>
  </w:style>
  <w:style w:type="paragraph" w:styleId="Ttulo2">
    <w:name w:val="Heading 2"/>
    <w:basedOn w:val="Normal"/>
    <w:qFormat/>
    <w:pPr>
      <w:widowControl w:val="false"/>
      <w:numPr>
        <w:ilvl w:val="1"/>
        <w:numId w:val="1"/>
      </w:numPr>
      <w:bidi w:val="0"/>
      <w:spacing w:before="200" w:after="0"/>
      <w:jc w:val="left"/>
      <w:outlineLvl w:val="1"/>
    </w:pPr>
    <w:rPr>
      <w:rFonts w:ascii="Times New Roman" w:hAnsi="Times New Roman" w:eastAsia="Times New Roman" w:cs="Times New Roman"/>
      <w:b/>
      <w:bCs/>
      <w:color w:val="00000A"/>
      <w:kern w:val="0"/>
      <w:sz w:val="32"/>
      <w:szCs w:val="32"/>
      <w:lang w:val="es-ES" w:eastAsia="es-ES" w:bidi="ar-SA"/>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Symbol" w:hAnsi="Symbol" w:cs="Symbol"/>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cs="Wingdings"/>
    </w:rPr>
  </w:style>
  <w:style w:type="character" w:styleId="WW8Num3z0" w:customStyle="1">
    <w:name w:val="WW8Num3z0"/>
    <w:qFormat/>
    <w:rPr>
      <w:rFonts w:ascii="Symbol" w:hAnsi="Symbol" w:cs="Symbol"/>
    </w:rPr>
  </w:style>
  <w:style w:type="character" w:styleId="WW8Num3z1" w:customStyle="1">
    <w:name w:val="WW8Num3z1"/>
    <w:qFormat/>
    <w:rPr>
      <w:rFonts w:ascii="Courier New" w:hAnsi="Courier New" w:cs="Courier New"/>
    </w:rPr>
  </w:style>
  <w:style w:type="character" w:styleId="WW8Num3z2" w:customStyle="1">
    <w:name w:val="WW8Num3z2"/>
    <w:qFormat/>
    <w:rPr>
      <w:rFonts w:ascii="Wingdings" w:hAnsi="Wingdings" w:cs="Wingdings"/>
    </w:rPr>
  </w:style>
  <w:style w:type="character" w:styleId="WW8Num4z0" w:customStyle="1">
    <w:name w:val="WW8Num4z0"/>
    <w:qFormat/>
    <w:rPr>
      <w:rFonts w:ascii="Symbol" w:hAnsi="Symbol" w:cs="Symbol"/>
    </w:rPr>
  </w:style>
  <w:style w:type="character" w:styleId="WW8Num4z1" w:customStyle="1">
    <w:name w:val="WW8Num4z1"/>
    <w:qFormat/>
    <w:rPr>
      <w:rFonts w:ascii="Courier New" w:hAnsi="Courier New" w:cs="Courier New"/>
    </w:rPr>
  </w:style>
  <w:style w:type="character" w:styleId="WW8Num4z2" w:customStyle="1">
    <w:name w:val="WW8Num4z2"/>
    <w:qFormat/>
    <w:rPr>
      <w:rFonts w:ascii="Wingdings" w:hAnsi="Wingdings" w:cs="Wingdings"/>
    </w:rPr>
  </w:style>
  <w:style w:type="character" w:styleId="WW8Num5z0" w:customStyle="1">
    <w:name w:val="WW8Num5z0"/>
    <w:qFormat/>
    <w:rPr>
      <w:rFonts w:ascii="Symbol" w:hAnsi="Symbol" w:cs="Symbol"/>
    </w:rPr>
  </w:style>
  <w:style w:type="character" w:styleId="WW8Num5z1" w:customStyle="1">
    <w:name w:val="WW8Num5z1"/>
    <w:qFormat/>
    <w:rPr>
      <w:rFonts w:ascii="Courier New" w:hAnsi="Courier New" w:cs="Courier New"/>
    </w:rPr>
  </w:style>
  <w:style w:type="character" w:styleId="WW8Num5z2" w:customStyle="1">
    <w:name w:val="WW8Num5z2"/>
    <w:qFormat/>
    <w:rPr>
      <w:rFonts w:ascii="Wingdings" w:hAnsi="Wingdings" w:cs="Wingdings"/>
    </w:rPr>
  </w:style>
  <w:style w:type="character" w:styleId="Fuentedeprrafopredeter1" w:customStyle="1">
    <w:name w:val="Fuente de párrafo predeter.1"/>
    <w:qFormat/>
    <w:rPr/>
  </w:style>
  <w:style w:type="character" w:styleId="EncabezadoCar" w:customStyle="1">
    <w:name w:val="Encabezado Car"/>
    <w:basedOn w:val="Fuentedeprrafopredeter1"/>
    <w:qFormat/>
    <w:rPr>
      <w:rFonts w:ascii="Tahoma" w:hAnsi="Tahoma" w:eastAsia="Times New Roman" w:cs="Times New Roman"/>
      <w:sz w:val="24"/>
      <w:szCs w:val="20"/>
    </w:rPr>
  </w:style>
  <w:style w:type="character" w:styleId="PiedepginaCar" w:customStyle="1">
    <w:name w:val="Pie de página Car"/>
    <w:basedOn w:val="Fuentedeprrafopredeter1"/>
    <w:qFormat/>
    <w:rPr>
      <w:rFonts w:ascii="Tahoma" w:hAnsi="Tahoma" w:eastAsia="Times New Roman" w:cs="Times New Roman"/>
      <w:sz w:val="24"/>
      <w:szCs w:val="20"/>
    </w:rPr>
  </w:style>
  <w:style w:type="character" w:styleId="SangradetextonormalCar" w:customStyle="1">
    <w:name w:val="Sangría de texto normal Car"/>
    <w:basedOn w:val="Fuentedeprrafopredeter1"/>
    <w:qFormat/>
    <w:rPr>
      <w:rFonts w:ascii="Arial" w:hAnsi="Arial" w:eastAsia="Times New Roman" w:cs="Arial"/>
      <w:b/>
      <w:bCs/>
      <w:sz w:val="40"/>
      <w:szCs w:val="20"/>
      <w:lang w:val="en-US"/>
    </w:rPr>
  </w:style>
  <w:style w:type="character" w:styleId="Rojo" w:customStyle="1">
    <w:name w:val="rojo"/>
    <w:basedOn w:val="Fuentedeprrafopredeter1"/>
    <w:qFormat/>
    <w:rPr/>
  </w:style>
  <w:style w:type="character" w:styleId="EnlacedeInternet">
    <w:name w:val="Enlace de Internet"/>
    <w:rPr>
      <w:color w:val="000080"/>
      <w:u w:val="single"/>
    </w:rPr>
  </w:style>
  <w:style w:type="character" w:styleId="Strong">
    <w:name w:val="Strong"/>
    <w:basedOn w:val="Fuentedeprrafopredeter1"/>
    <w:qFormat/>
    <w:rPr>
      <w:b/>
      <w:bCs/>
    </w:rPr>
  </w:style>
  <w:style w:type="character" w:styleId="TextodegloboCar" w:customStyle="1">
    <w:name w:val="Texto de globo Car"/>
    <w:basedOn w:val="Fuentedeprrafopredeter1"/>
    <w:qFormat/>
    <w:rPr>
      <w:rFonts w:ascii="Tahoma" w:hAnsi="Tahoma" w:cs="Tahoma"/>
      <w:sz w:val="16"/>
      <w:szCs w:val="16"/>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Mangal"/>
    </w:rPr>
  </w:style>
  <w:style w:type="paragraph" w:styleId="Ttulo1" w:customStyle="1">
    <w:name w:val="Título1"/>
    <w:basedOn w:val="Normal"/>
    <w:qFormat/>
    <w:pPr>
      <w:keepNext w:val="true"/>
      <w:spacing w:before="240" w:after="120"/>
    </w:pPr>
    <w:rPr>
      <w:rFonts w:ascii="Liberation Sans" w:hAnsi="Liberation Sans" w:eastAsia="Arial Unicode MS" w:cs="Mangal"/>
      <w:sz w:val="28"/>
      <w:szCs w:val="28"/>
    </w:rPr>
  </w:style>
  <w:style w:type="paragraph" w:styleId="Caption">
    <w:name w:val="caption"/>
    <w:basedOn w:val="Normal"/>
    <w:qFormat/>
    <w:pPr>
      <w:suppressLineNumbers/>
      <w:spacing w:before="120" w:after="120"/>
    </w:pPr>
    <w:rPr>
      <w:rFonts w:cs="Mangal"/>
      <w:i/>
      <w:iCs/>
      <w:szCs w:val="24"/>
    </w:rPr>
  </w:style>
  <w:style w:type="paragraph" w:styleId="Encabezado1" w:customStyle="1">
    <w:name w:val="Encabezado1"/>
    <w:basedOn w:val="Normal"/>
    <w:qFormat/>
    <w:pPr>
      <w:keepNext w:val="true"/>
      <w:spacing w:before="240" w:after="120"/>
    </w:pPr>
    <w:rPr>
      <w:rFonts w:ascii="Liberation Sans" w:hAnsi="Liberation Sans" w:eastAsia="Microsoft YaHei" w:cs="Mangal"/>
      <w:sz w:val="28"/>
      <w:szCs w:val="28"/>
    </w:rPr>
  </w:style>
  <w:style w:type="paragraph" w:styleId="Cabecera">
    <w:name w:val="Header"/>
    <w:basedOn w:val="Normal"/>
    <w:pPr>
      <w:tabs>
        <w:tab w:val="center" w:pos="4252" w:leader="none"/>
        <w:tab w:val="right" w:pos="8504" w:leader="none"/>
      </w:tabs>
    </w:pPr>
    <w:rPr/>
  </w:style>
  <w:style w:type="paragraph" w:styleId="Piedepgina">
    <w:name w:val="Footer"/>
    <w:basedOn w:val="Normal"/>
    <w:pPr>
      <w:tabs>
        <w:tab w:val="center" w:pos="4252" w:leader="none"/>
        <w:tab w:val="right" w:pos="8504" w:leader="none"/>
      </w:tabs>
    </w:pPr>
    <w:rPr/>
  </w:style>
  <w:style w:type="paragraph" w:styleId="Cuerpodetextoconsangra">
    <w:name w:val="Body Text Indent"/>
    <w:basedOn w:val="Normal"/>
    <w:pPr>
      <w:ind w:left="540" w:hanging="0"/>
    </w:pPr>
    <w:rPr>
      <w:rFonts w:ascii="Arial" w:hAnsi="Arial" w:cs="Arial"/>
      <w:b/>
      <w:bCs/>
      <w:sz w:val="40"/>
      <w:lang w:val="en-US"/>
    </w:rPr>
  </w:style>
  <w:style w:type="paragraph" w:styleId="NormalWeb">
    <w:name w:val="Normal (Web)"/>
    <w:basedOn w:val="Normal"/>
    <w:qFormat/>
    <w:pPr/>
    <w:rPr>
      <w:rFonts w:ascii="Times New Roman" w:hAnsi="Times New Roman" w:eastAsia="Calibri" w:cs="Times New Roman"/>
      <w:szCs w:val="24"/>
    </w:rPr>
  </w:style>
  <w:style w:type="paragraph" w:styleId="ListParagraph">
    <w:name w:val="List Paragraph"/>
    <w:basedOn w:val="Normal"/>
    <w:qFormat/>
    <w:pPr>
      <w:spacing w:before="0" w:after="0"/>
      <w:ind w:left="720" w:hanging="0"/>
      <w:contextualSpacing/>
    </w:pPr>
    <w:rPr>
      <w:rFonts w:ascii="Times New Roman" w:hAnsi="Times New Roman" w:eastAsia="Calibri" w:cs="Times New Roman"/>
      <w:szCs w:val="24"/>
    </w:rPr>
  </w:style>
  <w:style w:type="paragraph" w:styleId="Western" w:customStyle="1">
    <w:name w:val="western"/>
    <w:basedOn w:val="Normal"/>
    <w:qFormat/>
    <w:pPr/>
    <w:rPr>
      <w:rFonts w:ascii="Times New Roman" w:hAnsi="Times New Roman" w:eastAsia="Calibri" w:cs="Times New Roman"/>
      <w:szCs w:val="24"/>
    </w:rPr>
  </w:style>
  <w:style w:type="paragraph" w:styleId="Cuerpo" w:customStyle="1">
    <w:name w:val="Cuerpo"/>
    <w:qFormat/>
    <w:pPr>
      <w:widowControl/>
      <w:suppressAutoHyphens w:val="true"/>
      <w:bidi w:val="0"/>
      <w:jc w:val="left"/>
    </w:pPr>
    <w:rPr>
      <w:rFonts w:ascii="Helvetica" w:hAnsi="Helvetica" w:eastAsia="Arial Unicode MS" w:cs="Arial Unicode MS"/>
      <w:color w:val="000000"/>
      <w:kern w:val="2"/>
      <w:sz w:val="22"/>
      <w:szCs w:val="22"/>
      <w:lang w:val="en-US" w:eastAsia="zh-CN" w:bidi="ar-SA"/>
    </w:rPr>
  </w:style>
  <w:style w:type="paragraph" w:styleId="Textopreformateado" w:customStyle="1">
    <w:name w:val="Texto preformateado"/>
    <w:basedOn w:val="Normal"/>
    <w:qFormat/>
    <w:pPr/>
    <w:rPr>
      <w:rFonts w:ascii="Liberation Mono" w:hAnsi="Liberation Mono" w:eastAsia="NSimSun" w:cs="Liberation Mono"/>
      <w:sz w:val="20"/>
    </w:rPr>
  </w:style>
  <w:style w:type="paragraph" w:styleId="Bodytext" w:customStyle="1">
    <w:name w:val="bodytext"/>
    <w:basedOn w:val="Normal"/>
    <w:qFormat/>
    <w:pPr>
      <w:spacing w:before="280" w:after="280"/>
    </w:pPr>
    <w:rPr>
      <w:rFonts w:ascii="Times New Roman" w:hAnsi="Times New Roman" w:cs="Times New Roman"/>
      <w:szCs w:val="24"/>
    </w:rPr>
  </w:style>
  <w:style w:type="paragraph" w:styleId="BalloonText">
    <w:name w:val="Balloon Text"/>
    <w:basedOn w:val="Normal"/>
    <w:qFormat/>
    <w:pPr/>
    <w:rPr>
      <w:sz w:val="16"/>
      <w:szCs w:val="16"/>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Application>LibreOffice/5.4.7.2$Windows_X86_64 LibreOffice_project/c838ef25c16710f8838b1faec480ebba495259d0</Application>
  <Pages>1</Pages>
  <Words>624</Words>
  <Characters>3392</Characters>
  <CharactersWithSpaces>4009</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2020-09-25T11:14:00Z</dcterms:created>
  <dc:creator>FMOLERO</dc:creator>
  <dc:description/>
  <dc:language>es-ES</dc:language>
  <cp:lastModifiedBy/>
  <cp:lastPrinted>1995-11-21T16:41:00Z</cp:lastPrinted>
  <dcterms:modified xsi:type="dcterms:W3CDTF">2020-09-25T13:40:47Z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